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F18" w:rsidRPr="006B096C" w:rsidRDefault="007F5F18" w:rsidP="007F5F18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8. évfolyam</w:t>
      </w:r>
    </w:p>
    <w:p w:rsidR="007F5F18" w:rsidRPr="006B096C" w:rsidRDefault="007F5F18" w:rsidP="007F5F18">
      <w:pPr>
        <w:spacing w:after="0" w:line="240" w:lineRule="auto"/>
        <w:rPr>
          <w:rFonts w:ascii="Times New Roman" w:hAnsi="Times New Roman"/>
          <w:color w:val="000000" w:themeColor="text1"/>
          <w:sz w:val="24"/>
        </w:rPr>
      </w:pPr>
      <w:r w:rsidRPr="006B096C">
        <w:rPr>
          <w:rFonts w:ascii="Times New Roman" w:hAnsi="Times New Roman"/>
          <w:color w:val="000000" w:themeColor="text1"/>
          <w:sz w:val="24"/>
        </w:rPr>
        <w:t>I. félév</w:t>
      </w:r>
    </w:p>
    <w:p w:rsidR="007F5F18" w:rsidRPr="006B096C" w:rsidRDefault="007F5F18" w:rsidP="007F5F18">
      <w:pPr>
        <w:spacing w:after="0" w:line="240" w:lineRule="auto"/>
        <w:rPr>
          <w:rFonts w:ascii="Times New Roman" w:eastAsia="Cambria" w:hAnsi="Times New Roman"/>
          <w:i/>
          <w:sz w:val="24"/>
        </w:rPr>
      </w:pPr>
      <w:r w:rsidRPr="006B096C">
        <w:rPr>
          <w:rFonts w:ascii="Times New Roman" w:eastAsia="Cambria" w:hAnsi="Times New Roman"/>
          <w:i/>
          <w:sz w:val="24"/>
        </w:rPr>
        <w:t>I. Elektromosság a háztartásban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color w:val="00B050"/>
          <w:sz w:val="24"/>
        </w:rPr>
        <w:t xml:space="preserve"> </w:t>
      </w:r>
      <w:r w:rsidRPr="006B096C">
        <w:rPr>
          <w:rFonts w:ascii="Times New Roman" w:hAnsi="Times New Roman"/>
          <w:sz w:val="24"/>
        </w:rPr>
        <w:t>Az anyag részecskéinek szerkezete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testek elektromos állapota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elekt</w:t>
      </w:r>
      <w:r w:rsidRPr="006B096C">
        <w:rPr>
          <w:rFonts w:ascii="Times New Roman" w:hAnsi="Times New Roman"/>
          <w:sz w:val="24"/>
        </w:rPr>
        <w:softHyphen/>
        <w:t>romos töltés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elektromos áram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elektromos áramkörök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áramerős</w:t>
      </w:r>
      <w:r w:rsidRPr="006B096C">
        <w:rPr>
          <w:rFonts w:ascii="Times New Roman" w:hAnsi="Times New Roman"/>
          <w:sz w:val="24"/>
        </w:rPr>
        <w:softHyphen/>
        <w:t>ség mérése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Fogyasztók soros és párhuzamos kapcso</w:t>
      </w:r>
      <w:r w:rsidRPr="006B096C">
        <w:rPr>
          <w:rFonts w:ascii="Times New Roman" w:hAnsi="Times New Roman"/>
          <w:sz w:val="24"/>
        </w:rPr>
        <w:softHyphen/>
        <w:t>lása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elektromos feszültség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elektromos munka és teljesítmény kiszámítása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elektromos ellenállás. Ohm törvénye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Vezetők elektromos ellenállása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Több fogyasztó az áramkörben: soros és párhuzamos kapcsolás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egyenáram hatásai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Az elektromágneses </w:t>
      </w:r>
      <w:proofErr w:type="gramStart"/>
      <w:r w:rsidRPr="006B096C">
        <w:rPr>
          <w:rFonts w:ascii="Times New Roman" w:hAnsi="Times New Roman"/>
          <w:sz w:val="24"/>
        </w:rPr>
        <w:t>indukció</w:t>
      </w:r>
      <w:proofErr w:type="gramEnd"/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váltakozó áram előállítása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váltakozó áram hatásai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</w:t>
      </w:r>
      <w:proofErr w:type="gramStart"/>
      <w:r w:rsidRPr="006B096C">
        <w:rPr>
          <w:rFonts w:ascii="Times New Roman" w:hAnsi="Times New Roman"/>
          <w:sz w:val="24"/>
        </w:rPr>
        <w:t>transzformátor</w:t>
      </w:r>
      <w:proofErr w:type="gramEnd"/>
      <w:r w:rsidRPr="006B096C">
        <w:rPr>
          <w:rFonts w:ascii="Times New Roman" w:hAnsi="Times New Roman"/>
          <w:sz w:val="24"/>
        </w:rPr>
        <w:t xml:space="preserve"> és az elektromos távve</w:t>
      </w:r>
      <w:r w:rsidRPr="006B096C">
        <w:rPr>
          <w:rFonts w:ascii="Times New Roman" w:hAnsi="Times New Roman"/>
          <w:sz w:val="24"/>
        </w:rPr>
        <w:softHyphen/>
        <w:t>zeték-rendszer</w:t>
      </w:r>
    </w:p>
    <w:p w:rsidR="007F5F18" w:rsidRPr="006B096C" w:rsidRDefault="007F5F18" w:rsidP="007F5F1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váltakozó áram mágneses hatásának gyakorlati alkalmazása</w:t>
      </w:r>
    </w:p>
    <w:p w:rsidR="007F5F18" w:rsidRPr="006B096C" w:rsidRDefault="007F5F18" w:rsidP="007F5F18">
      <w:pPr>
        <w:overflowPunct w:val="0"/>
        <w:autoSpaceDE w:val="0"/>
        <w:autoSpaceDN w:val="0"/>
        <w:adjustRightInd w:val="0"/>
        <w:spacing w:after="0" w:line="240" w:lineRule="auto"/>
        <w:ind w:left="170" w:hanging="170"/>
        <w:textAlignment w:val="baseline"/>
        <w:rPr>
          <w:rFonts w:ascii="Times New Roman" w:eastAsia="Cambria" w:hAnsi="Times New Roman"/>
          <w:i/>
          <w:sz w:val="24"/>
        </w:rPr>
      </w:pPr>
      <w:r w:rsidRPr="006B096C">
        <w:rPr>
          <w:rFonts w:ascii="Times New Roman" w:eastAsia="Cambria" w:hAnsi="Times New Roman"/>
          <w:i/>
          <w:sz w:val="24"/>
        </w:rPr>
        <w:t>II. Világítás, fény, optikai eszközök</w:t>
      </w:r>
    </w:p>
    <w:p w:rsidR="007F5F18" w:rsidRPr="006B096C" w:rsidRDefault="007F5F18" w:rsidP="007F5F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fény legfontosabb kölcsönhatásai</w:t>
      </w:r>
    </w:p>
    <w:p w:rsidR="007F5F18" w:rsidRPr="006B096C" w:rsidRDefault="007F5F18" w:rsidP="007F5F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fény tulajdonságai</w:t>
      </w:r>
    </w:p>
    <w:p w:rsidR="007F5F18" w:rsidRPr="006B096C" w:rsidRDefault="007F5F18" w:rsidP="007F5F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fény visszaverődése síktükörről</w:t>
      </w:r>
    </w:p>
    <w:p w:rsidR="007F5F18" w:rsidRPr="006B096C" w:rsidRDefault="007F5F18" w:rsidP="007F5F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fény visszaverődése gömbtükörről</w:t>
      </w:r>
    </w:p>
    <w:p w:rsidR="007F5F18" w:rsidRPr="006B096C" w:rsidRDefault="007F5F18" w:rsidP="007F5F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fénytörés</w:t>
      </w:r>
    </w:p>
    <w:p w:rsidR="007F5F18" w:rsidRPr="006B096C" w:rsidRDefault="007F5F18" w:rsidP="007F5F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Fénytani lencsék</w:t>
      </w:r>
    </w:p>
    <w:p w:rsidR="007F5F18" w:rsidRPr="006B096C" w:rsidRDefault="007F5F18" w:rsidP="007F5F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Optikai eszközök</w:t>
      </w:r>
    </w:p>
    <w:p w:rsidR="007F5F18" w:rsidRPr="006B096C" w:rsidRDefault="007F5F18" w:rsidP="007F5F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színek</w:t>
      </w:r>
    </w:p>
    <w:p w:rsidR="007F5F18" w:rsidRPr="006B096C" w:rsidRDefault="007F5F18" w:rsidP="007F5F18">
      <w:pPr>
        <w:spacing w:after="0" w:line="240" w:lineRule="auto"/>
        <w:rPr>
          <w:rFonts w:ascii="Times New Roman" w:hAnsi="Times New Roman"/>
          <w:color w:val="000000" w:themeColor="text1"/>
          <w:sz w:val="24"/>
        </w:rPr>
      </w:pPr>
      <w:r w:rsidRPr="006B096C">
        <w:rPr>
          <w:rFonts w:ascii="Times New Roman" w:hAnsi="Times New Roman"/>
          <w:color w:val="000000" w:themeColor="text1"/>
          <w:sz w:val="24"/>
        </w:rPr>
        <w:t>II. félév</w:t>
      </w:r>
    </w:p>
    <w:p w:rsidR="007F5F18" w:rsidRPr="006B096C" w:rsidRDefault="007F5F18" w:rsidP="007F5F18">
      <w:pPr>
        <w:overflowPunct w:val="0"/>
        <w:autoSpaceDE w:val="0"/>
        <w:autoSpaceDN w:val="0"/>
        <w:adjustRightInd w:val="0"/>
        <w:spacing w:after="0" w:line="240" w:lineRule="auto"/>
        <w:ind w:left="170" w:hanging="170"/>
        <w:textAlignment w:val="baseline"/>
        <w:rPr>
          <w:rFonts w:ascii="Times New Roman" w:eastAsia="Cambria" w:hAnsi="Times New Roman"/>
          <w:i/>
          <w:sz w:val="24"/>
        </w:rPr>
      </w:pPr>
      <w:r w:rsidRPr="006B096C">
        <w:rPr>
          <w:rFonts w:ascii="Times New Roman" w:eastAsia="Cambria" w:hAnsi="Times New Roman"/>
          <w:i/>
          <w:sz w:val="24"/>
        </w:rPr>
        <w:t>III. Hullámok</w:t>
      </w:r>
    </w:p>
    <w:p w:rsidR="007F5F18" w:rsidRPr="006B096C" w:rsidRDefault="007F5F18" w:rsidP="007F5F1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Hullámok a természetben</w:t>
      </w:r>
    </w:p>
    <w:p w:rsidR="007F5F18" w:rsidRPr="006B096C" w:rsidRDefault="007F5F18" w:rsidP="007F5F1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Hullámok a hétköznapi életben, a víz hullámzása, vízhullám terjedése</w:t>
      </w:r>
    </w:p>
    <w:p w:rsidR="007F5F18" w:rsidRPr="006B096C" w:rsidRDefault="007F5F18" w:rsidP="007F5F1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amplitúdó, a frekvencia, a hullámhossz</w:t>
      </w:r>
    </w:p>
    <w:p w:rsidR="007F5F18" w:rsidRPr="006B096C" w:rsidRDefault="007F5F18" w:rsidP="007F5F1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hangkeltés</w:t>
      </w:r>
    </w:p>
    <w:p w:rsidR="007F5F18" w:rsidRPr="006B096C" w:rsidRDefault="007F5F18" w:rsidP="007F5F1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hang terjedése</w:t>
      </w:r>
    </w:p>
    <w:p w:rsidR="007F5F18" w:rsidRDefault="007F5F18" w:rsidP="007F5F1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Hallás. A fül</w:t>
      </w:r>
    </w:p>
    <w:p w:rsidR="007F5F18" w:rsidRPr="006B096C" w:rsidRDefault="007F5F18" w:rsidP="007F5F18">
      <w:pPr>
        <w:spacing w:after="0" w:line="240" w:lineRule="auto"/>
        <w:ind w:left="720"/>
        <w:rPr>
          <w:rFonts w:ascii="Times New Roman" w:hAnsi="Times New Roman"/>
          <w:sz w:val="24"/>
        </w:rPr>
      </w:pPr>
    </w:p>
    <w:p w:rsidR="007F5F18" w:rsidRPr="006B096C" w:rsidRDefault="007F5F18" w:rsidP="007F5F1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Hangmagasság, frekvencia, infrahang, ultrahang</w:t>
      </w:r>
    </w:p>
    <w:p w:rsidR="007F5F18" w:rsidRPr="006B096C" w:rsidRDefault="007F5F18" w:rsidP="007F5F1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Színek, légköri jelenségek</w:t>
      </w:r>
    </w:p>
    <w:p w:rsidR="007F5F18" w:rsidRPr="006B096C" w:rsidRDefault="007F5F18" w:rsidP="007F5F1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fény, mint elektromágneses hullám</w:t>
      </w:r>
    </w:p>
    <w:p w:rsidR="007F5F18" w:rsidRPr="006B096C" w:rsidRDefault="007F5F18" w:rsidP="007F5F1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Infravörös és ultraibolya sugárzás</w:t>
      </w:r>
    </w:p>
    <w:p w:rsidR="007F5F18" w:rsidRPr="006B096C" w:rsidRDefault="007F5F18" w:rsidP="007F5F18">
      <w:pPr>
        <w:overflowPunct w:val="0"/>
        <w:autoSpaceDE w:val="0"/>
        <w:autoSpaceDN w:val="0"/>
        <w:adjustRightInd w:val="0"/>
        <w:spacing w:after="0" w:line="240" w:lineRule="auto"/>
        <w:ind w:left="170" w:hanging="170"/>
        <w:textAlignment w:val="baseline"/>
        <w:rPr>
          <w:rFonts w:ascii="Times New Roman" w:eastAsia="Cambria" w:hAnsi="Times New Roman"/>
          <w:i/>
          <w:sz w:val="24"/>
        </w:rPr>
      </w:pPr>
      <w:r w:rsidRPr="006B096C">
        <w:rPr>
          <w:rFonts w:ascii="Times New Roman" w:eastAsia="Cambria" w:hAnsi="Times New Roman"/>
          <w:i/>
          <w:sz w:val="24"/>
        </w:rPr>
        <w:t xml:space="preserve">IV. Környezetünk </w:t>
      </w:r>
      <w:proofErr w:type="gramStart"/>
      <w:r w:rsidRPr="006B096C">
        <w:rPr>
          <w:rFonts w:ascii="Times New Roman" w:eastAsia="Cambria" w:hAnsi="Times New Roman"/>
          <w:i/>
          <w:sz w:val="24"/>
        </w:rPr>
        <w:t>globális</w:t>
      </w:r>
      <w:proofErr w:type="gramEnd"/>
      <w:r w:rsidRPr="006B096C">
        <w:rPr>
          <w:rFonts w:ascii="Times New Roman" w:eastAsia="Cambria" w:hAnsi="Times New Roman"/>
          <w:i/>
          <w:sz w:val="24"/>
        </w:rPr>
        <w:t xml:space="preserve"> problémái</w:t>
      </w:r>
    </w:p>
    <w:p w:rsidR="007F5F18" w:rsidRPr="006B096C" w:rsidRDefault="007F5F18" w:rsidP="007F5F1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Ami éltet és véd – a Föld légköre</w:t>
      </w:r>
    </w:p>
    <w:p w:rsidR="007F5F18" w:rsidRPr="006B096C" w:rsidRDefault="007F5F18" w:rsidP="007F5F1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Föld. Belső szerkezete, földrengések, rengéshullámok </w:t>
      </w:r>
    </w:p>
    <w:p w:rsidR="007F5F18" w:rsidRPr="006B096C" w:rsidRDefault="007F5F18" w:rsidP="007F5F1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természetkárosítás fajtáinak fizikai háttere (erdőirtás, légszennyezés, fényszennyezés) </w:t>
      </w:r>
    </w:p>
    <w:p w:rsidR="007F5F18" w:rsidRPr="006B096C" w:rsidRDefault="007F5F18" w:rsidP="007F5F1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 xml:space="preserve">Természeti katasztrófák. Viharok, árvizek, földrengések, </w:t>
      </w:r>
      <w:proofErr w:type="spellStart"/>
      <w:r w:rsidRPr="006B096C">
        <w:rPr>
          <w:rFonts w:ascii="Times New Roman" w:hAnsi="Times New Roman"/>
          <w:sz w:val="24"/>
        </w:rPr>
        <w:t>cunamik</w:t>
      </w:r>
      <w:proofErr w:type="spellEnd"/>
      <w:r w:rsidRPr="006B096C">
        <w:rPr>
          <w:rFonts w:ascii="Times New Roman" w:hAnsi="Times New Roman"/>
          <w:sz w:val="24"/>
        </w:rPr>
        <w:t xml:space="preserve"> kiváltó okai. A kárenyhítés lehetőségei</w:t>
      </w:r>
    </w:p>
    <w:p w:rsidR="007F5F18" w:rsidRPr="006B096C" w:rsidRDefault="007F5F18" w:rsidP="007F5F1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világ energiafogyasztása</w:t>
      </w:r>
    </w:p>
    <w:p w:rsidR="007F5F18" w:rsidRPr="006B096C" w:rsidRDefault="007F5F18" w:rsidP="007F5F1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Energiahordozók</w:t>
      </w:r>
    </w:p>
    <w:p w:rsidR="007F5F18" w:rsidRPr="006B096C" w:rsidRDefault="007F5F18" w:rsidP="007F5F1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növekvő energiafelhasználás következményei</w:t>
      </w:r>
      <w:proofErr w:type="gramStart"/>
      <w:r w:rsidRPr="006B096C">
        <w:rPr>
          <w:rFonts w:ascii="Times New Roman" w:hAnsi="Times New Roman"/>
          <w:sz w:val="24"/>
        </w:rPr>
        <w:t>:  Az</w:t>
      </w:r>
      <w:proofErr w:type="gramEnd"/>
      <w:r w:rsidRPr="006B096C">
        <w:rPr>
          <w:rFonts w:ascii="Times New Roman" w:hAnsi="Times New Roman"/>
          <w:sz w:val="24"/>
        </w:rPr>
        <w:t xml:space="preserve"> üvegházhatás, környezetvédelem</w:t>
      </w:r>
    </w:p>
    <w:p w:rsidR="007F5F18" w:rsidRPr="006B096C" w:rsidRDefault="007F5F18" w:rsidP="007F5F1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Energiafogyasztók, energiaigények</w:t>
      </w:r>
    </w:p>
    <w:p w:rsidR="007F5F18" w:rsidRPr="006B096C" w:rsidRDefault="007F5F18" w:rsidP="007F5F1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Energiaforrások</w:t>
      </w:r>
    </w:p>
    <w:p w:rsidR="007F5F18" w:rsidRPr="006B096C" w:rsidRDefault="007F5F18" w:rsidP="007F5F1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Gazdaság, háztartás, emberek energiaszükséglete</w:t>
      </w:r>
    </w:p>
    <w:p w:rsidR="007F5F18" w:rsidRPr="006B096C" w:rsidRDefault="007F5F18" w:rsidP="007F5F1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energiafogyasztás környezeti hatásai</w:t>
      </w:r>
    </w:p>
    <w:p w:rsidR="007F5F18" w:rsidRPr="006B096C" w:rsidRDefault="007F5F18" w:rsidP="007F5F1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Égéstermék, erdőgazdálkodás, légtisztaság, hulladékgazdálkodás</w:t>
      </w:r>
    </w:p>
    <w:p w:rsidR="007F5F18" w:rsidRPr="006B096C" w:rsidRDefault="007F5F18" w:rsidP="007F5F1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Erőművek. .Az energiafogyasztás mérése a háztartásokban</w:t>
      </w:r>
    </w:p>
    <w:p w:rsidR="007F5F18" w:rsidRPr="006B096C" w:rsidRDefault="007F5F18" w:rsidP="007F5F18">
      <w:pPr>
        <w:overflowPunct w:val="0"/>
        <w:autoSpaceDE w:val="0"/>
        <w:autoSpaceDN w:val="0"/>
        <w:adjustRightInd w:val="0"/>
        <w:spacing w:after="0" w:line="240" w:lineRule="auto"/>
        <w:ind w:left="170" w:hanging="170"/>
        <w:textAlignment w:val="baseline"/>
        <w:rPr>
          <w:rFonts w:ascii="Times New Roman" w:eastAsia="Cambria" w:hAnsi="Times New Roman"/>
          <w:i/>
          <w:sz w:val="24"/>
        </w:rPr>
      </w:pPr>
      <w:r w:rsidRPr="006B096C">
        <w:rPr>
          <w:rFonts w:ascii="Times New Roman" w:eastAsia="Cambria" w:hAnsi="Times New Roman"/>
          <w:i/>
          <w:sz w:val="24"/>
        </w:rPr>
        <w:t>V. Égi jelenségek megfigyelése és magyarázata</w:t>
      </w:r>
    </w:p>
    <w:p w:rsidR="007F5F18" w:rsidRPr="006B096C" w:rsidRDefault="007F5F18" w:rsidP="007F5F1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Helyünk a világmindenségben</w:t>
      </w:r>
    </w:p>
    <w:p w:rsidR="007F5F18" w:rsidRPr="006B096C" w:rsidRDefault="007F5F18" w:rsidP="007F5F1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csillagok és a földi élet kapcsolata</w:t>
      </w:r>
    </w:p>
    <w:p w:rsidR="007F5F18" w:rsidRPr="006B096C" w:rsidRDefault="007F5F18" w:rsidP="007F5F1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Nap és a Hold</w:t>
      </w:r>
    </w:p>
    <w:p w:rsidR="007F5F18" w:rsidRPr="006B096C" w:rsidRDefault="007F5F18" w:rsidP="007F5F1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csillagok</w:t>
      </w:r>
    </w:p>
    <w:p w:rsidR="007F5F18" w:rsidRPr="006B096C" w:rsidRDefault="007F5F18" w:rsidP="007F5F1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bolygók</w:t>
      </w:r>
    </w:p>
    <w:p w:rsidR="007F5F18" w:rsidRPr="006B096C" w:rsidRDefault="007F5F18" w:rsidP="007F5F1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Világegyetem</w:t>
      </w:r>
    </w:p>
    <w:p w:rsidR="007F5F18" w:rsidRPr="006B096C" w:rsidRDefault="007F5F18" w:rsidP="007F5F1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Naprendszer. A Naprendszer </w:t>
      </w:r>
      <w:proofErr w:type="gramStart"/>
      <w:r w:rsidRPr="006B096C">
        <w:rPr>
          <w:rFonts w:ascii="Times New Roman" w:hAnsi="Times New Roman"/>
          <w:sz w:val="24"/>
        </w:rPr>
        <w:t>objektumai</w:t>
      </w:r>
      <w:proofErr w:type="gramEnd"/>
      <w:r w:rsidRPr="006B096C">
        <w:rPr>
          <w:rFonts w:ascii="Times New Roman" w:hAnsi="Times New Roman"/>
          <w:sz w:val="24"/>
        </w:rPr>
        <w:t xml:space="preserve"> (bolygók, holdak, üstökösök, meteorok)</w:t>
      </w:r>
    </w:p>
    <w:p w:rsidR="007F5F18" w:rsidRPr="006B096C" w:rsidRDefault="007F5F18" w:rsidP="007F5F1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Hold jellemzői, fázisai</w:t>
      </w:r>
    </w:p>
    <w:p w:rsidR="007F5F18" w:rsidRPr="006B096C" w:rsidRDefault="007F5F18" w:rsidP="007F5F1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idő mérése az égitestek mozgása alapján</w:t>
      </w:r>
    </w:p>
    <w:p w:rsidR="007F5F18" w:rsidRPr="006B096C" w:rsidRDefault="007F5F18" w:rsidP="007F5F1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Naptár. Árapály. Napfogyatkozás, holdfogyatkozás</w:t>
      </w:r>
    </w:p>
    <w:p w:rsidR="007F5F18" w:rsidRPr="006B096C" w:rsidRDefault="007F5F18" w:rsidP="007F5F1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Csillagképek, csillagászati távolságok, fényév</w:t>
      </w:r>
    </w:p>
    <w:p w:rsidR="007F5F18" w:rsidRPr="006B096C" w:rsidRDefault="007F5F18" w:rsidP="007F5F1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 Tejútrendszer. Asztrológia és </w:t>
      </w:r>
      <w:proofErr w:type="gramStart"/>
      <w:r w:rsidRPr="006B096C">
        <w:rPr>
          <w:rFonts w:ascii="Times New Roman" w:hAnsi="Times New Roman"/>
          <w:sz w:val="24"/>
        </w:rPr>
        <w:t>asztronómia</w:t>
      </w:r>
      <w:proofErr w:type="gramEnd"/>
    </w:p>
    <w:p w:rsidR="007F5F18" w:rsidRPr="006B096C" w:rsidRDefault="007F5F18" w:rsidP="007F5F1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 A földközéppontú és a napközéppontú világkép jellemzői</w:t>
      </w:r>
    </w:p>
    <w:p w:rsidR="007F5F18" w:rsidRPr="006B096C" w:rsidRDefault="007F5F18" w:rsidP="007F5F1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Föld, a Naprendszer és a Világmindenség fejlődéséről alkotott elképzelések</w:t>
      </w:r>
    </w:p>
    <w:p w:rsidR="007F5F18" w:rsidRDefault="007F5F18" w:rsidP="007F5F18">
      <w:pPr>
        <w:spacing w:after="0" w:line="240" w:lineRule="auto"/>
        <w:ind w:left="720"/>
        <w:rPr>
          <w:rFonts w:ascii="Times New Roman" w:hAnsi="Times New Roman"/>
          <w:sz w:val="24"/>
        </w:rPr>
      </w:pPr>
    </w:p>
    <w:p w:rsidR="007F5F18" w:rsidRDefault="007F5F18" w:rsidP="007F5F18">
      <w:pPr>
        <w:spacing w:after="0" w:line="240" w:lineRule="auto"/>
        <w:ind w:left="720"/>
        <w:rPr>
          <w:rFonts w:ascii="Times New Roman" w:hAnsi="Times New Roman"/>
          <w:sz w:val="24"/>
        </w:rPr>
      </w:pPr>
    </w:p>
    <w:p w:rsidR="007F5F18" w:rsidRDefault="007F5F18" w:rsidP="007F5F18">
      <w:pPr>
        <w:spacing w:after="0" w:line="240" w:lineRule="auto"/>
        <w:ind w:left="720"/>
        <w:rPr>
          <w:rFonts w:ascii="Times New Roman" w:hAnsi="Times New Roman"/>
          <w:sz w:val="24"/>
        </w:rPr>
      </w:pPr>
    </w:p>
    <w:p w:rsidR="007F5F18" w:rsidRDefault="007F5F18" w:rsidP="007F5F18">
      <w:pPr>
        <w:spacing w:after="0" w:line="240" w:lineRule="auto"/>
        <w:ind w:left="720"/>
        <w:rPr>
          <w:rFonts w:ascii="Times New Roman" w:hAnsi="Times New Roman"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E53E5"/>
    <w:multiLevelType w:val="hybridMultilevel"/>
    <w:tmpl w:val="955A1FA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20237"/>
    <w:multiLevelType w:val="hybridMultilevel"/>
    <w:tmpl w:val="2EC8306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020B5"/>
    <w:multiLevelType w:val="hybridMultilevel"/>
    <w:tmpl w:val="D23CCD9C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726E9A"/>
    <w:multiLevelType w:val="hybridMultilevel"/>
    <w:tmpl w:val="928685BA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3D11C8"/>
    <w:multiLevelType w:val="hybridMultilevel"/>
    <w:tmpl w:val="9766AAE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42597"/>
    <w:multiLevelType w:val="hybridMultilevel"/>
    <w:tmpl w:val="8724EB8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3D167F"/>
    <w:rsid w:val="00445625"/>
    <w:rsid w:val="004A4369"/>
    <w:rsid w:val="00527915"/>
    <w:rsid w:val="005651D4"/>
    <w:rsid w:val="00634CD7"/>
    <w:rsid w:val="00665CD2"/>
    <w:rsid w:val="007077C4"/>
    <w:rsid w:val="007C2A9A"/>
    <w:rsid w:val="007C48E9"/>
    <w:rsid w:val="007F5F18"/>
    <w:rsid w:val="0081174E"/>
    <w:rsid w:val="008133F1"/>
    <w:rsid w:val="0083682A"/>
    <w:rsid w:val="008D5C10"/>
    <w:rsid w:val="008E2607"/>
    <w:rsid w:val="008F1AD3"/>
    <w:rsid w:val="00917B90"/>
    <w:rsid w:val="009339AA"/>
    <w:rsid w:val="009A59CD"/>
    <w:rsid w:val="009C47EE"/>
    <w:rsid w:val="009F605A"/>
    <w:rsid w:val="00A431CE"/>
    <w:rsid w:val="00B76408"/>
    <w:rsid w:val="00B94788"/>
    <w:rsid w:val="00C57DF0"/>
    <w:rsid w:val="00D155FF"/>
    <w:rsid w:val="00D737DE"/>
    <w:rsid w:val="00DE75DA"/>
    <w:rsid w:val="00E075FF"/>
    <w:rsid w:val="00E1036D"/>
    <w:rsid w:val="00E17177"/>
    <w:rsid w:val="00F033F8"/>
    <w:rsid w:val="00F531F6"/>
    <w:rsid w:val="00F9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2020-09-26T07:46:00Z</dcterms:created>
  <dcterms:modified xsi:type="dcterms:W3CDTF">2020-09-26T07:46:00Z</dcterms:modified>
</cp:coreProperties>
</file>