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23" w:rsidRPr="006B096C" w:rsidRDefault="000B0D23" w:rsidP="000B0D2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7. évfolyam</w:t>
      </w:r>
    </w:p>
    <w:p w:rsidR="000B0D23" w:rsidRPr="006B096C" w:rsidRDefault="000B0D23" w:rsidP="000B0D23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Témakörök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Mindennapi </w:t>
      </w:r>
      <w:proofErr w:type="spellStart"/>
      <w:r w:rsidRPr="006B096C">
        <w:rPr>
          <w:rFonts w:ascii="Times New Roman" w:hAnsi="Times New Roman"/>
          <w:sz w:val="24"/>
        </w:rPr>
        <w:t>anyagaink</w:t>
      </w:r>
      <w:proofErr w:type="spellEnd"/>
    </w:p>
    <w:p w:rsidR="000B0D23" w:rsidRPr="006B096C" w:rsidRDefault="000B0D23" w:rsidP="000B0D2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Atomok és elemek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Elemek és vegyületek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Kémiai reakciók</w:t>
      </w:r>
    </w:p>
    <w:p w:rsidR="000B0D23" w:rsidRPr="006B096C" w:rsidRDefault="000B0D23" w:rsidP="000B0D23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0B0D23" w:rsidRPr="006B096C" w:rsidRDefault="000B0D23" w:rsidP="000B0D23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 xml:space="preserve">Mindennapi </w:t>
      </w:r>
      <w:proofErr w:type="spellStart"/>
      <w:r w:rsidRPr="006B096C">
        <w:rPr>
          <w:rFonts w:ascii="Times New Roman" w:hAnsi="Times New Roman"/>
          <w:i/>
          <w:sz w:val="24"/>
        </w:rPr>
        <w:t>anyagaink</w:t>
      </w:r>
      <w:proofErr w:type="spellEnd"/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vegyipar fontos szerepének felismerése.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kémiailag tiszta anyag, az elem, a vegyület és a keverék fogalma.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kémia tárgyának és a kémia kísérletes jellegének ismerete, a kísérletezés szabályainak megértése. Egyszerű kísérletek szabályos és biztonságos végrehajtása.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fizikai és kémiai tulajdonságok megkülönböztetése.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kristálycukor példáján a fizikai és kémiai változás különbségének megismerése.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egyesülés és a bomlás fogalmának megértése.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exoterm és az endoterm kémiai változások közötti különbség értelmezése.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tömegszázalék fogalmának ismerete.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térfogatszázalék fogalmának megértése.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oldat készítésének lépései.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telített és telítetlen oldat fogalmának ismerete.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levegő összetétele: a nitrogén, az oxigén, a nemesgázok és a szén-dioxid tulajdonságai.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földgáz és összetétele. A metán tulajdonságai.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anyagok tulajdonságai.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oldatok.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keverékek alkotórészeinek elválasztási módszerei.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Anyagismeret bővítése.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gyors és a lassú égés, a tökéletes és a tökéletlen égés fogalma.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gyors égés három feltételének ismerete.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tűzoltás módjai.</w:t>
      </w:r>
    </w:p>
    <w:p w:rsidR="000B0D23" w:rsidRPr="006B096C" w:rsidRDefault="000B0D23" w:rsidP="000B0D23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Atomok és elemek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elemi részecske fogalma.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rendszám és a tömegszám fogalma.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elektronburok héjas szerkezete.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vegyértékhéj és a vegyértékelektronok fogalma és ábrázolásának lehetőségei.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periódusos rendszer felépítése.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nemesgáz elektronszerkezet.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periódusos rendszerből kiolvasható </w:t>
      </w:r>
      <w:proofErr w:type="gramStart"/>
      <w:r w:rsidRPr="006B096C">
        <w:rPr>
          <w:rFonts w:ascii="Times New Roman" w:hAnsi="Times New Roman"/>
          <w:sz w:val="24"/>
        </w:rPr>
        <w:t>információk</w:t>
      </w:r>
      <w:proofErr w:type="gramEnd"/>
      <w:r w:rsidRPr="006B096C">
        <w:rPr>
          <w:rFonts w:ascii="Times New Roman" w:hAnsi="Times New Roman"/>
          <w:sz w:val="24"/>
        </w:rPr>
        <w:t>. A megismert elemek csoportosítása és logikus rendszerbe foglalása az elektronszerkezetük, így jellemző kémiai tulajdonságaik alapján.</w:t>
      </w:r>
    </w:p>
    <w:p w:rsidR="000B0D23" w:rsidRPr="008F0D19" w:rsidRDefault="000B0D23" w:rsidP="000B0D23">
      <w:pPr>
        <w:spacing w:after="0" w:line="240" w:lineRule="auto"/>
        <w:rPr>
          <w:rFonts w:ascii="Times New Roman" w:hAnsi="Times New Roman"/>
          <w:sz w:val="24"/>
        </w:rPr>
      </w:pPr>
      <w:r w:rsidRPr="008F0D19">
        <w:rPr>
          <w:rFonts w:ascii="Times New Roman" w:hAnsi="Times New Roman"/>
          <w:sz w:val="24"/>
        </w:rPr>
        <w:t>II. félév</w:t>
      </w:r>
    </w:p>
    <w:p w:rsidR="000B0D23" w:rsidRPr="006B096C" w:rsidRDefault="000B0D23" w:rsidP="000B0D23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Elemek és vegyületek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Kémiai kötés: kovalens kötés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összegképlet és a szerkezeti képlet felírásának módjai és jelentésük.</w:t>
      </w:r>
    </w:p>
    <w:p w:rsidR="000B0D23" w:rsidRDefault="000B0D23" w:rsidP="000B0D23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molekulaképzés szabályai.</w:t>
      </w:r>
    </w:p>
    <w:p w:rsidR="000B0D23" w:rsidRPr="006B096C" w:rsidRDefault="000B0D23" w:rsidP="000B0D23">
      <w:pPr>
        <w:pStyle w:val="Listaszerbekezds"/>
        <w:keepLines w:val="0"/>
        <w:spacing w:before="0" w:after="0" w:line="240" w:lineRule="auto"/>
        <w:ind w:left="720"/>
        <w:contextualSpacing/>
        <w:rPr>
          <w:rFonts w:ascii="Times New Roman" w:hAnsi="Times New Roman"/>
          <w:sz w:val="24"/>
        </w:rPr>
      </w:pPr>
    </w:p>
    <w:p w:rsidR="000B0D23" w:rsidRPr="006B096C" w:rsidRDefault="000B0D23" w:rsidP="000B0D23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Elem- és vegyületmolekulák kialakulása: a klór, az oxigén, a nitrogén, a víz, a hidrogén-klorid, a metán, az ammónia és a szén-dioxid molekulaszerkezete.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molekulák között másodrendű kötések hatnak.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>A hidrogén és a vízmolekulák polaritása és az ebből adódó másodrendű kötés erősségének ismerete.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apoláris és dipólusmolekula fogalma.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molekularács fogalma.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ion, a kation és az anion fogalma.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nátrium és a klór, illetve a magnézium és az oxigén reakciójának értelmezése ionképződéssel.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proofErr w:type="gramStart"/>
      <w:r w:rsidRPr="006B096C">
        <w:rPr>
          <w:rFonts w:ascii="Times New Roman" w:hAnsi="Times New Roman"/>
          <w:sz w:val="24"/>
        </w:rPr>
        <w:t>A</w:t>
      </w:r>
      <w:proofErr w:type="gramEnd"/>
      <w:r w:rsidRPr="006B096C">
        <w:rPr>
          <w:rFonts w:ascii="Times New Roman" w:hAnsi="Times New Roman"/>
          <w:sz w:val="24"/>
        </w:rPr>
        <w:t xml:space="preserve"> Na Cl szerkezetének és fizikai tulajdonságainak összekapcsolt értelmezése.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Atom – ion – molekula kapcsolata.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képletírás és szabályai.</w:t>
      </w:r>
    </w:p>
    <w:p w:rsidR="000B0D23" w:rsidRPr="006B096C" w:rsidRDefault="000B0D23" w:rsidP="000B0D23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Kémiai reakciók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tömegmegmaradás törvénye.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reakcióegyenlet felírásának lépései.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Egyszerű reakciók egyenleteinek felírása és rendezése.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sav és bázis fogalma </w:t>
      </w:r>
      <w:proofErr w:type="spellStart"/>
      <w:r w:rsidRPr="006B096C">
        <w:rPr>
          <w:rFonts w:ascii="Times New Roman" w:hAnsi="Times New Roman"/>
          <w:sz w:val="24"/>
        </w:rPr>
        <w:t>Arrhenius</w:t>
      </w:r>
      <w:proofErr w:type="spellEnd"/>
      <w:r w:rsidRPr="006B096C">
        <w:rPr>
          <w:rFonts w:ascii="Times New Roman" w:hAnsi="Times New Roman"/>
          <w:sz w:val="24"/>
        </w:rPr>
        <w:t xml:space="preserve"> értelmezése alapján. A hidrogénion és a hidroxidion jelentősége.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bázis és a lúg kapcsolata.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Fontosabb savak és bázisok nevei és képletei.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Erős és gyenge sav értelmezése, egy- és többértékű sav és bázis értelmezése.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közömbösítés fogalma.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sav + bázis = só + víz reakció értelmezése.</w:t>
      </w:r>
    </w:p>
    <w:p w:rsidR="000B0D23" w:rsidRPr="006B096C" w:rsidRDefault="000B0D23" w:rsidP="000B0D23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Fontosabb savak és bázisok reakciójának felírása reakcióegyenlettel.</w:t>
      </w:r>
    </w:p>
    <w:p w:rsidR="000B0D23" w:rsidRPr="006B096C" w:rsidRDefault="000B0D23" w:rsidP="000B0D23">
      <w:pPr>
        <w:spacing w:after="0" w:line="240" w:lineRule="auto"/>
        <w:rPr>
          <w:rFonts w:ascii="Times New Roman" w:hAnsi="Times New Roman"/>
          <w:sz w:val="24"/>
        </w:rPr>
      </w:pPr>
    </w:p>
    <w:p w:rsidR="007C48E9" w:rsidRDefault="007C48E9">
      <w:bookmarkStart w:id="0" w:name="_GoBack"/>
      <w:bookmarkEnd w:id="0"/>
    </w:p>
    <w:sectPr w:rsidR="007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CC"/>
    <w:multiLevelType w:val="hybridMultilevel"/>
    <w:tmpl w:val="A82E7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818"/>
    <w:multiLevelType w:val="hybridMultilevel"/>
    <w:tmpl w:val="E9064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0F38"/>
    <w:multiLevelType w:val="hybridMultilevel"/>
    <w:tmpl w:val="06FC52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01B3D"/>
    <w:multiLevelType w:val="hybridMultilevel"/>
    <w:tmpl w:val="610C9A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F00DB"/>
    <w:multiLevelType w:val="hybridMultilevel"/>
    <w:tmpl w:val="E8DAB9F0"/>
    <w:lvl w:ilvl="0" w:tplc="6140434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hu-HU" w:eastAsia="hu-HU" w:bidi="hu-HU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5"/>
    <w:rsid w:val="00041801"/>
    <w:rsid w:val="000B0D23"/>
    <w:rsid w:val="000B7AED"/>
    <w:rsid w:val="000E24A1"/>
    <w:rsid w:val="000E286F"/>
    <w:rsid w:val="001924B0"/>
    <w:rsid w:val="002349BF"/>
    <w:rsid w:val="002B0095"/>
    <w:rsid w:val="002C6786"/>
    <w:rsid w:val="002E7721"/>
    <w:rsid w:val="00313BFA"/>
    <w:rsid w:val="00316231"/>
    <w:rsid w:val="003D167F"/>
    <w:rsid w:val="00445625"/>
    <w:rsid w:val="004A4369"/>
    <w:rsid w:val="00527915"/>
    <w:rsid w:val="005651D4"/>
    <w:rsid w:val="00634CD7"/>
    <w:rsid w:val="00665CD2"/>
    <w:rsid w:val="007077C4"/>
    <w:rsid w:val="007C2A9A"/>
    <w:rsid w:val="007C48E9"/>
    <w:rsid w:val="007F5F18"/>
    <w:rsid w:val="0081174E"/>
    <w:rsid w:val="008133F1"/>
    <w:rsid w:val="0083682A"/>
    <w:rsid w:val="008D5C10"/>
    <w:rsid w:val="008E2607"/>
    <w:rsid w:val="008F1AD3"/>
    <w:rsid w:val="00917B90"/>
    <w:rsid w:val="009339AA"/>
    <w:rsid w:val="009A59CD"/>
    <w:rsid w:val="009C47EE"/>
    <w:rsid w:val="009F605A"/>
    <w:rsid w:val="00A431CE"/>
    <w:rsid w:val="00B76408"/>
    <w:rsid w:val="00B94788"/>
    <w:rsid w:val="00C57DF0"/>
    <w:rsid w:val="00D155FF"/>
    <w:rsid w:val="00D737DE"/>
    <w:rsid w:val="00DE75DA"/>
    <w:rsid w:val="00E075FF"/>
    <w:rsid w:val="00E1036D"/>
    <w:rsid w:val="00E17177"/>
    <w:rsid w:val="00F033F8"/>
    <w:rsid w:val="00F531F6"/>
    <w:rsid w:val="00F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D8F"/>
  <w15:chartTrackingRefBased/>
  <w15:docId w15:val="{23494BB4-AD70-4AC6-89F6-10FB01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0B0D23"/>
    <w:pPr>
      <w:keepLines/>
      <w:spacing w:before="120" w:after="120" w:line="312" w:lineRule="auto"/>
      <w:ind w:left="851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0B0D23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2</cp:revision>
  <dcterms:created xsi:type="dcterms:W3CDTF">2020-09-26T07:48:00Z</dcterms:created>
  <dcterms:modified xsi:type="dcterms:W3CDTF">2020-09-26T07:48:00Z</dcterms:modified>
</cp:coreProperties>
</file>